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IMPROVEMENT IN CLINICAL OUTCOMES WITH BIVENTRICULAR VERSUS RIGHT VENTRICULAR PACING IN THE BLOCK HF STUDY </w:t>
      </w:r>
    </w:p>
    <w:p w:rsidR="00B921ED" w:rsidRDefault="00B921ED" w:rsidP="0058508C">
      <w:pPr>
        <w:widowControl w:val="0"/>
        <w:autoSpaceDE w:val="0"/>
        <w:autoSpaceDN w:val="0"/>
        <w:adjustRightInd w:val="0"/>
      </w:pPr>
      <w:r w:rsidRPr="0058508C">
        <w:rPr>
          <w:b/>
          <w:bCs/>
          <w:u w:val="single"/>
        </w:rPr>
        <w:t>A</w:t>
      </w:r>
      <w:r w:rsidR="0058508C" w:rsidRPr="0058508C">
        <w:rPr>
          <w:b/>
          <w:bCs/>
          <w:u w:val="single"/>
        </w:rPr>
        <w:t>.</w:t>
      </w:r>
      <w:r w:rsidRPr="0058508C">
        <w:rPr>
          <w:b/>
          <w:bCs/>
          <w:u w:val="single"/>
        </w:rPr>
        <w:t>B</w:t>
      </w:r>
      <w:r w:rsidR="0058508C" w:rsidRPr="0058508C">
        <w:rPr>
          <w:b/>
          <w:bCs/>
          <w:u w:val="single"/>
        </w:rPr>
        <w:t>.</w:t>
      </w:r>
      <w:r w:rsidRPr="0058508C">
        <w:rPr>
          <w:b/>
          <w:bCs/>
          <w:u w:val="single"/>
        </w:rPr>
        <w:t xml:space="preserve"> Curtis</w:t>
      </w:r>
      <w:r w:rsidR="0058508C" w:rsidRPr="0058508C">
        <w:rPr>
          <w:b/>
          <w:bCs/>
          <w:u w:val="single"/>
          <w:vertAlign w:val="superscript"/>
        </w:rPr>
        <w:t>1</w:t>
      </w:r>
      <w:r>
        <w:t>, S</w:t>
      </w:r>
      <w:r w:rsidR="0058508C">
        <w:t>.</w:t>
      </w:r>
      <w:r>
        <w:t>J</w:t>
      </w:r>
      <w:r w:rsidR="0058508C">
        <w:t>.</w:t>
      </w:r>
      <w:r>
        <w:t xml:space="preserve"> Worley</w:t>
      </w:r>
      <w:r w:rsidR="0058508C" w:rsidRPr="0058508C">
        <w:rPr>
          <w:vertAlign w:val="superscript"/>
        </w:rPr>
        <w:t>2</w:t>
      </w:r>
      <w:r>
        <w:t>, E</w:t>
      </w:r>
      <w:r w:rsidR="0058508C">
        <w:t>.</w:t>
      </w:r>
      <w:r>
        <w:t>S</w:t>
      </w:r>
      <w:r w:rsidR="0058508C">
        <w:t>.</w:t>
      </w:r>
      <w:r>
        <w:t xml:space="preserve"> Chung</w:t>
      </w:r>
      <w:r w:rsidR="0058508C" w:rsidRPr="0058508C">
        <w:rPr>
          <w:vertAlign w:val="superscript"/>
        </w:rPr>
        <w:t>3</w:t>
      </w:r>
      <w:r>
        <w:t>, P</w:t>
      </w:r>
      <w:r w:rsidR="0058508C">
        <w:t>.</w:t>
      </w:r>
      <w:r>
        <w:t xml:space="preserve"> Li</w:t>
      </w:r>
      <w:r w:rsidR="0058508C" w:rsidRPr="0058508C">
        <w:rPr>
          <w:vertAlign w:val="superscript"/>
        </w:rPr>
        <w:t>4</w:t>
      </w:r>
      <w:r>
        <w:t>, S</w:t>
      </w:r>
      <w:r w:rsidR="0058508C">
        <w:t>.</w:t>
      </w:r>
      <w:r>
        <w:t>A</w:t>
      </w:r>
      <w:r w:rsidR="0058508C">
        <w:t>.</w:t>
      </w:r>
      <w:r>
        <w:t xml:space="preserve"> Christman</w:t>
      </w:r>
      <w:r w:rsidR="0058508C" w:rsidRPr="0058508C">
        <w:rPr>
          <w:vertAlign w:val="superscript"/>
        </w:rPr>
        <w:t>4</w:t>
      </w:r>
      <w:r>
        <w:t>, M</w:t>
      </w:r>
      <w:r w:rsidR="0058508C">
        <w:t>.</w:t>
      </w:r>
      <w:r>
        <w:t xml:space="preserve"> St. John Sutton</w:t>
      </w:r>
      <w:r w:rsidR="0058508C" w:rsidRPr="0058508C">
        <w:rPr>
          <w:vertAlign w:val="superscript"/>
        </w:rPr>
        <w:t>5</w:t>
      </w:r>
    </w:p>
    <w:p w:rsidR="0058508C" w:rsidRDefault="0058508C" w:rsidP="005850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University at Buffalo</w:t>
      </w:r>
      <w:r>
        <w:rPr>
          <w:color w:val="000000"/>
        </w:rPr>
        <w:t>, Buffalo, NY, USA</w:t>
      </w:r>
    </w:p>
    <w:p w:rsidR="0058508C" w:rsidRDefault="0058508C" w:rsidP="005850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Lancaster General Health</w:t>
      </w:r>
    </w:p>
    <w:p w:rsidR="0058508C" w:rsidRDefault="0058508C" w:rsidP="005850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 xml:space="preserve">Ohio Heart and Vascular, </w:t>
      </w:r>
      <w:proofErr w:type="gramStart"/>
      <w:r w:rsidR="00B921ED">
        <w:rPr>
          <w:color w:val="000000"/>
        </w:rPr>
        <w:t>The</w:t>
      </w:r>
      <w:proofErr w:type="gramEnd"/>
      <w:r w:rsidR="00B921ED">
        <w:rPr>
          <w:color w:val="000000"/>
        </w:rPr>
        <w:t xml:space="preserve"> Christ Hospital Health Network</w:t>
      </w:r>
    </w:p>
    <w:p w:rsidR="0058508C" w:rsidRDefault="0058508C" w:rsidP="005850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Medtronic, PLC</w:t>
      </w:r>
    </w:p>
    <w:p w:rsidR="00B921ED" w:rsidRDefault="0058508C" w:rsidP="0058508C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5. </w:t>
      </w:r>
      <w:r w:rsidR="00B921ED">
        <w:rPr>
          <w:color w:val="000000"/>
        </w:rPr>
        <w:t>Hospital of the University of Pennsylvania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E02B9" w:rsidRDefault="00B921ED">
      <w:pPr>
        <w:widowControl w:val="0"/>
        <w:autoSpaceDE w:val="0"/>
        <w:autoSpaceDN w:val="0"/>
        <w:adjustRightInd w:val="0"/>
        <w:jc w:val="both"/>
      </w:pPr>
      <w:r w:rsidRPr="00BE02B9">
        <w:rPr>
          <w:i/>
          <w:iCs/>
        </w:rPr>
        <w:t>Background</w:t>
      </w:r>
      <w:r>
        <w:t xml:space="preserve">: Sustained right ventricular (RV) apical pacing may lead to deterioration in ventricular function and an increased risk of heart failure, especially in patients with pre-existing systolic dysfunction. The randomized Biventricular versus Right Ventricular Pacing in Heart Failure Patients with Atrioventricular Block (BLOCK HF) trial demonstrated that biventricular paced patients had a reduced incidence of a composite endpoint of death, heart failure-related urgent care, and adverse left ventricular remodeling. </w:t>
      </w:r>
      <w:r w:rsidRPr="00BE02B9">
        <w:rPr>
          <w:i/>
          <w:iCs/>
        </w:rPr>
        <w:t>Objective</w:t>
      </w:r>
      <w:r>
        <w:t>: In a pre-specified analysis, we examined clinical outcomes, including clinical composite score, quality of life (</w:t>
      </w:r>
      <w:proofErr w:type="spellStart"/>
      <w:r>
        <w:t>QoL</w:t>
      </w:r>
      <w:proofErr w:type="spellEnd"/>
      <w:r>
        <w:t xml:space="preserve">), and change in New York Heart Association (NYHA) classification. </w:t>
      </w:r>
    </w:p>
    <w:p w:rsidR="00BE02B9" w:rsidRDefault="00B921ED">
      <w:pPr>
        <w:widowControl w:val="0"/>
        <w:autoSpaceDE w:val="0"/>
        <w:autoSpaceDN w:val="0"/>
        <w:adjustRightInd w:val="0"/>
        <w:jc w:val="both"/>
      </w:pPr>
      <w:r w:rsidRPr="00BE02B9">
        <w:rPr>
          <w:i/>
          <w:iCs/>
        </w:rPr>
        <w:t>Methods</w:t>
      </w:r>
      <w:r>
        <w:t>: The BLOCK HF trial randomized patients with atrioventricular block, NYHA class I-III HF, and left ventr</w:t>
      </w:r>
      <w:r w:rsidR="00305AA5">
        <w:t xml:space="preserve">icular ejection fraction (LVEF) </w:t>
      </w:r>
      <w:r w:rsidR="00305AA5" w:rsidRPr="00305AA5">
        <w:rPr>
          <w:u w:val="single"/>
        </w:rPr>
        <w:t>&lt;</w:t>
      </w:r>
      <w:r>
        <w:t xml:space="preserve">50% to biventricular or RV pacing. NYHA classification, </w:t>
      </w:r>
      <w:proofErr w:type="spellStart"/>
      <w:r>
        <w:t>QoL</w:t>
      </w:r>
      <w:proofErr w:type="spellEnd"/>
      <w:r>
        <w:t>, and clinical composite score were assessed at 6, 12, 18, and 24 months. Bayesian statistical methods were employed, with the metric of significance being a posterior probability (PP</w:t>
      </w:r>
      <w:r w:rsidR="00305AA5" w:rsidRPr="00305AA5">
        <w:t>)</w:t>
      </w:r>
      <w:r w:rsidR="00305AA5">
        <w:t xml:space="preserve"> </w:t>
      </w:r>
      <w:r w:rsidR="00305AA5" w:rsidRPr="00305AA5">
        <w:rPr>
          <w:u w:val="single"/>
        </w:rPr>
        <w:t>&gt;</w:t>
      </w:r>
      <w:r>
        <w:t xml:space="preserve">0.95. </w:t>
      </w:r>
    </w:p>
    <w:p w:rsidR="00BE02B9" w:rsidRDefault="00B921ED">
      <w:pPr>
        <w:widowControl w:val="0"/>
        <w:autoSpaceDE w:val="0"/>
        <w:autoSpaceDN w:val="0"/>
        <w:adjustRightInd w:val="0"/>
        <w:jc w:val="both"/>
      </w:pPr>
      <w:r w:rsidRPr="00BE02B9">
        <w:rPr>
          <w:i/>
          <w:iCs/>
        </w:rPr>
        <w:t>Results</w:t>
      </w:r>
      <w:r>
        <w:t xml:space="preserve">: Patients with biventricular pacing showed significantly greater improvement in in NYHA class at 12 months, with 19% improved, 61% unchanged, and 17% worsened, compared to 12%/62%/23% in the RV arm.  </w:t>
      </w:r>
      <w:proofErr w:type="spellStart"/>
      <w:r>
        <w:t>QoL</w:t>
      </w:r>
      <w:proofErr w:type="spellEnd"/>
      <w:r>
        <w:t xml:space="preserve"> was significantly improved through 12 months. CCS was significantly improved at 6 months, and this improvement was sustained through 24 months.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BE02B9">
        <w:rPr>
          <w:i/>
          <w:iCs/>
        </w:rPr>
        <w:t>Conclusions</w:t>
      </w:r>
      <w:r>
        <w:t>: For patients with atrioventricular block and systolic dysfunction, biventricular pacing not only reduces the risk of mortality/morbidity, but also leads to better clinical outcomes, including improved quality of life and heart failure status, compared to RV pacing.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D0" w:rsidRDefault="00C247D0" w:rsidP="0058508C">
      <w:r>
        <w:separator/>
      </w:r>
    </w:p>
  </w:endnote>
  <w:endnote w:type="continuationSeparator" w:id="0">
    <w:p w:rsidR="00C247D0" w:rsidRDefault="00C247D0" w:rsidP="005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D0" w:rsidRDefault="00C247D0" w:rsidP="0058508C">
      <w:r>
        <w:separator/>
      </w:r>
    </w:p>
  </w:footnote>
  <w:footnote w:type="continuationSeparator" w:id="0">
    <w:p w:rsidR="00C247D0" w:rsidRDefault="00C247D0" w:rsidP="0058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8C" w:rsidRDefault="0058508C" w:rsidP="0058508C">
    <w:pPr>
      <w:pStyle w:val="Header"/>
    </w:pPr>
    <w:r>
      <w:t>3005</w:t>
    </w:r>
  </w:p>
  <w:p w:rsidR="0058508C" w:rsidRDefault="00585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04AEA"/>
    <w:rsid w:val="000E1C0E"/>
    <w:rsid w:val="001B50CD"/>
    <w:rsid w:val="00305AA5"/>
    <w:rsid w:val="00447B2F"/>
    <w:rsid w:val="0058508C"/>
    <w:rsid w:val="00B921ED"/>
    <w:rsid w:val="00BE02B9"/>
    <w:rsid w:val="00C247D0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11B4B5-41E4-4BB4-A8DF-692C2DC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Karyn-PC</cp:lastModifiedBy>
  <cp:revision>2</cp:revision>
  <dcterms:created xsi:type="dcterms:W3CDTF">2015-11-29T07:57:00Z</dcterms:created>
  <dcterms:modified xsi:type="dcterms:W3CDTF">2015-11-29T07:57:00Z</dcterms:modified>
</cp:coreProperties>
</file>